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FC01BEF" w:rsidR="00D6147A" w:rsidRDefault="008F4C39" w:rsidP="008F4C39">
      <w:hyperlink r:id="rId6" w:history="1">
        <w:r w:rsidRPr="004A1C62">
          <w:rPr>
            <w:rStyle w:val="Collegamentoipertestuale"/>
          </w:rPr>
          <w:t>https://www.adnkronos.com/economia/banche-fusioni-panetta-governatore-bankitalia_6iEsT0jtgWkMHmyYWI3SND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4C39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2A2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nkronos.com/economia/banche-fusioni-panetta-governatore-bankitalia_6iEsT0jtgWkMHmyYWI3S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2025-02-18T08:31:00Z</dcterms:created>
  <dcterms:modified xsi:type="dcterms:W3CDTF">2025-02-18T08:50:00Z</dcterms:modified>
</cp:coreProperties>
</file>